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BF" w:rsidRPr="005F5DBF" w:rsidRDefault="005F5DBF" w:rsidP="005F5DBF">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5F5DBF">
        <w:rPr>
          <w:rFonts w:ascii="宋体" w:eastAsia="宋体" w:hAnsi="宋体" w:cs="宋体"/>
          <w:b/>
          <w:bCs/>
          <w:kern w:val="0"/>
          <w:sz w:val="36"/>
          <w:szCs w:val="36"/>
        </w:rPr>
        <w:t>临床医学硕士专业学位研究生指导性培养方案</w:t>
      </w:r>
    </w:p>
    <w:bookmarkEnd w:id="0"/>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为贯彻落实国家卫生计生委等七部门《关于建立住院医师规范化培训制度的指导意见》(国卫</w:t>
      </w:r>
      <w:proofErr w:type="gramStart"/>
      <w:r w:rsidRPr="005F5DBF">
        <w:rPr>
          <w:rFonts w:ascii="宋体" w:eastAsia="宋体" w:hAnsi="宋体" w:cs="宋体"/>
          <w:kern w:val="0"/>
          <w:sz w:val="24"/>
          <w:szCs w:val="24"/>
        </w:rPr>
        <w:t>科教发</w:t>
      </w:r>
      <w:proofErr w:type="gramEnd"/>
      <w:r w:rsidRPr="005F5DBF">
        <w:rPr>
          <w:rFonts w:ascii="宋体" w:eastAsia="宋体" w:hAnsi="宋体" w:cs="宋体"/>
          <w:kern w:val="0"/>
          <w:sz w:val="24"/>
          <w:szCs w:val="24"/>
        </w:rPr>
        <w:t>〔2013〕56号)及教育部等六部门《关于医教协同深化临床医学人才培养改革的意见》(教研〔2014〕2号)精神，不断完善我国临床医学人才培养体系建设，积极推进临床医学专业学位研究生教育改革，建立适应临床医学特点的人才培养制度，促进临床医学专业学位研究生教育与住院医师规范化培训制度衔接，更好地服务医药卫生体制改革和事业发展，特制定临床医学硕士专业学位研究生指导性培养方案。</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第一条 培养目标与要求</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一、培养热爱医疗卫生事业，具有良好职业道德、人文素养和专业素质的临床医师。</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二、掌握坚实的医学基础理论、基本知识和基本技能，具备较强临床分析和实践能力，以及良好的表达能力与</w:t>
      </w:r>
      <w:proofErr w:type="gramStart"/>
      <w:r w:rsidRPr="005F5DBF">
        <w:rPr>
          <w:rFonts w:ascii="宋体" w:eastAsia="宋体" w:hAnsi="宋体" w:cs="宋体"/>
          <w:kern w:val="0"/>
          <w:sz w:val="24"/>
          <w:szCs w:val="24"/>
        </w:rPr>
        <w:t>医</w:t>
      </w:r>
      <w:proofErr w:type="gramEnd"/>
      <w:r w:rsidRPr="005F5DBF">
        <w:rPr>
          <w:rFonts w:ascii="宋体" w:eastAsia="宋体" w:hAnsi="宋体" w:cs="宋体"/>
          <w:kern w:val="0"/>
          <w:sz w:val="24"/>
          <w:szCs w:val="24"/>
        </w:rPr>
        <w:t>患沟通能力。能独立、规范地承担本专业和相关专业的常见多发病诊治工作。</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三、掌握临床科学研究的基本方法，并有一定的临床研究能力和临床教学能力。</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四、具有较熟练阅读本专业外文资料的能力和较好的外语交流能力。</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第二条 招生对象与入学方式</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一、招生对象。为符合医师资格考试报考条件规定专业的应届或往届本科毕业生。对于已经获得住院医师规范化培训合格证书人员原则上不得报考临床医学硕士专业学位研究生。</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二、入学方式。参加全国硕士研究生招生，并达到规定要求，着重考核学生的综合素质、专业能力和专业基础知识。</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第三条 学习年限与培养原则</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一、学习年限。学习年限为3年。在规定时间内未达到培养要求者可以延期学习年限，具体由学位授予单位根据有关文件自行规定。</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培养原则。培养采用理论学习、临床轮转与导师指导相结合的方式，以临床轮转为主。培养过程应按照住院医师规范化培训内容与标准进行，同时重视学位课程学习、以及临床研究能力和教学能力的全面培养。</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第四条 课程学习与考核</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lastRenderedPageBreak/>
        <w:t xml:space="preserve">　　一、课程设置。课程包括：公共必修课(政治、外语)、专业基础课、专业课和选修课。应根据硕士生必须具备的知识结构开设课程，学位课程应满足学位授予以及住院医师规范化培训的要求。</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专业基础课、专业课和选修课内容应涵盖人文素养、临床科研方法、公共卫生、法律法规等类别课程，例如：临床思维与人际沟通、医学文献检索、医学统计学、临床流行病学、循证医学、预防医学与公共卫生、重点传染病防治知识、医学法律法规等。</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二、课程学分。学位课程要求总学分应不少于16学分。政治理论课3学分，外语2学分。</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三、课程教学。可采取集中授课、网络教学、专题讲座等方式相结合。考核可采取笔试、读书报告等多种方式。</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学位课程可与住院医师规范化培训公共理论和临床专业理论学习相结合，由学位授予单位和培训基地共同开展教学。</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在临床轮转期间，每月安排不少于两个半天的集中学习，以讲座、教学研讨会、案例分析等方式，学习各相关学科的新进展、新知识。</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第五条 临床能力训练和考核</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一、临床能力训练以提高临床实践能力为主，应在卫生计生行政部门公布的住院医师规范化培训基地进行。</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二、临床轮转按照《国家卫生计生委办公厅关于印发住院医师规范化培训基地认定标准(试行)和住院医师规范化培训内容与标准(试行)》(国卫办</w:t>
      </w:r>
      <w:proofErr w:type="gramStart"/>
      <w:r w:rsidRPr="005F5DBF">
        <w:rPr>
          <w:rFonts w:ascii="宋体" w:eastAsia="宋体" w:hAnsi="宋体" w:cs="宋体"/>
          <w:kern w:val="0"/>
          <w:sz w:val="24"/>
          <w:szCs w:val="24"/>
        </w:rPr>
        <w:t>科教发</w:t>
      </w:r>
      <w:proofErr w:type="gramEnd"/>
      <w:r w:rsidRPr="005F5DBF">
        <w:rPr>
          <w:rFonts w:ascii="宋体" w:eastAsia="宋体" w:hAnsi="宋体" w:cs="宋体"/>
          <w:kern w:val="0"/>
          <w:sz w:val="24"/>
          <w:szCs w:val="24"/>
        </w:rPr>
        <w:t>〔2014〕48号)进行，实际培训时间应不少于33个月，达到各专业培训标准细则的要求。</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三、临床能力考核。主要考核硕士生是否具有较强的临床分析、思维能力和实践操作能力。严格按照住院医师规范化培训的过程考核和结业考核进行，学位授予单位应认定其临床能力考核结果。</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第六条 科研与教学培训</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一、硕士生应掌握文献检索、资料收集、病例观察、医学统计、循证医学等科学研究方法。能够熟练地搜集和处理资料，在临床实践中发现问题，科学分析和总结，研究解决问题，探索有价值的临床现象和规律。</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二、硕士生应参加教学查房、病例讨论会、专题讲座、小讲课等教学工作;能够参与见习/实习医生和低年资住院医师的临床带教工作。</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第七条 学位论文与答辩</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lastRenderedPageBreak/>
        <w:t xml:space="preserve">　　一、选题要求。选题应从临床实际出发，紧密结合临床需求，体现临床医学特点，具有科学性与实用性，鼓励与专业最新进展密切相关的自主选题。</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二、学位论文形式。学位论文可以是研究报告、临床经验总结、临床疗效评价、专业文献循证研究、文献综述、针对临床问题的实验研究等。</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学位论文要求。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密和尚不能公开的研究结果，以及临床研究报告论文中涉及研究对象隐私和权益等问题，应遵守国家有关法律法规执行。</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四、学位论文答辩。学位授予单位按照有关规定制定学位论文答辩的具体要求和程序，组织论文答辩。</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第八条 学位申请与授予</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一、申请条件</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1.完成学位授予单位培养方案所规定的各项要求;</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2.取得《医师资格证书》;</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3.完成住院医师规范化培训并取得《住院医师规范化培训合格证书》;</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4.通过硕士学位论文答辩。</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二、学位授予</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硕士生达到临床医学硕士专业学位的学位授予条件后，向所在学位授予单位学位管理部门提出申请，经学位评定委员会批准，授予临床医学硕士专业学位。</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第九条 分流机制</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学位授予单位应按照研究生学籍管理有关规定制订相关政策，对不适宜继续按照临床医学硕士专业学位培养的研究生进行合理分流。</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一、第二学年内未获得《医师资格证书》，根据学生意愿，可安排其转入学术学位研究生培养渠道，但应按照学术学位研究生的培养要求完成学位课程学习和论文答辩。</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二、在规定的学习年限内，未通过学位课程考核、住院医师规范化培训考核或学位论文答辩者，经学位授予单位批准，可适当延长学习年限。</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三、对在规定的学习年限内获得《医师资格证书》、完成学位课程考核，但未获得《住院医师规范化培训合格证书》者，可对其进行毕业考核和论文答辩，</w:t>
      </w:r>
      <w:r w:rsidRPr="005F5DBF">
        <w:rPr>
          <w:rFonts w:ascii="宋体" w:eastAsia="宋体" w:hAnsi="宋体" w:cs="宋体"/>
          <w:kern w:val="0"/>
          <w:sz w:val="24"/>
          <w:szCs w:val="24"/>
        </w:rPr>
        <w:lastRenderedPageBreak/>
        <w:t>准予毕业。毕业后三年内取得《住院医师规范化培训合格证书》者，可回原学位授予单位申请硕士专业学位。</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第十条 组织管理</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硕士生同时也是参加住院医师规范化培训的住院医师，接受学位授予单位、卫生计生行政部门培训基地管理，由学位授予单位研究生主管部门统筹负责。硕士生的指导教师包括学位论文指导教师和临床能力训练指导医师，分别负责学位论文指导和临床带教工作。各轮转科室需成立指导小组，负责指导研究生的临床能力训练。</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b/>
          <w:bCs/>
          <w:kern w:val="0"/>
          <w:sz w:val="24"/>
          <w:szCs w:val="24"/>
        </w:rPr>
        <w:t>第十一条 附则</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一、本方案适用于攻读临床医学硕士专业学位研究生。</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二、学位授予单位应根据本方案，从招生录取、培养方案、学位授予等方面制订具体规定。</w:t>
      </w:r>
    </w:p>
    <w:p w:rsidR="005F5DBF" w:rsidRPr="005F5DBF" w:rsidRDefault="005F5DBF" w:rsidP="005F5DBF">
      <w:pPr>
        <w:widowControl/>
        <w:spacing w:before="100" w:beforeAutospacing="1" w:after="100" w:afterAutospacing="1"/>
        <w:jc w:val="left"/>
        <w:rPr>
          <w:rFonts w:ascii="宋体" w:eastAsia="宋体" w:hAnsi="宋体" w:cs="宋体"/>
          <w:kern w:val="0"/>
          <w:sz w:val="24"/>
          <w:szCs w:val="24"/>
        </w:rPr>
      </w:pPr>
      <w:r w:rsidRPr="005F5DBF">
        <w:rPr>
          <w:rFonts w:ascii="宋体" w:eastAsia="宋体" w:hAnsi="宋体" w:cs="宋体"/>
          <w:kern w:val="0"/>
          <w:sz w:val="24"/>
          <w:szCs w:val="24"/>
        </w:rPr>
        <w:t xml:space="preserve">　　三、本细则自发文之日起实施。未尽事宜参阅相关配套文件。</w:t>
      </w:r>
    </w:p>
    <w:p w:rsidR="005F5DBF" w:rsidRPr="005F5DBF" w:rsidRDefault="005F5DBF" w:rsidP="005F5DBF">
      <w:pPr>
        <w:widowControl/>
        <w:spacing w:before="100" w:beforeAutospacing="1" w:after="100" w:afterAutospacing="1"/>
        <w:jc w:val="right"/>
        <w:rPr>
          <w:rFonts w:ascii="宋体" w:eastAsia="宋体" w:hAnsi="宋体" w:cs="宋体"/>
          <w:kern w:val="0"/>
          <w:sz w:val="24"/>
          <w:szCs w:val="24"/>
        </w:rPr>
      </w:pPr>
      <w:r w:rsidRPr="005F5DBF">
        <w:rPr>
          <w:rFonts w:ascii="宋体" w:eastAsia="宋体" w:hAnsi="宋体" w:cs="宋体"/>
          <w:kern w:val="0"/>
          <w:sz w:val="24"/>
          <w:szCs w:val="24"/>
        </w:rPr>
        <w:t>国务院学位委员会</w:t>
      </w:r>
    </w:p>
    <w:p w:rsidR="005F5DBF" w:rsidRPr="005F5DBF" w:rsidRDefault="005F5DBF" w:rsidP="005F5DBF">
      <w:pPr>
        <w:widowControl/>
        <w:spacing w:before="100" w:beforeAutospacing="1" w:after="100" w:afterAutospacing="1"/>
        <w:jc w:val="right"/>
        <w:rPr>
          <w:rFonts w:ascii="宋体" w:eastAsia="宋体" w:hAnsi="宋体" w:cs="宋体"/>
          <w:kern w:val="0"/>
          <w:sz w:val="24"/>
          <w:szCs w:val="24"/>
        </w:rPr>
      </w:pPr>
      <w:r w:rsidRPr="005F5DBF">
        <w:rPr>
          <w:rFonts w:ascii="宋体" w:eastAsia="宋体" w:hAnsi="宋体" w:cs="宋体"/>
          <w:kern w:val="0"/>
          <w:sz w:val="24"/>
          <w:szCs w:val="24"/>
        </w:rPr>
        <w:t>2015年5月29日</w:t>
      </w:r>
    </w:p>
    <w:p w:rsidR="00E041A2" w:rsidRDefault="00E041A2">
      <w:pPr>
        <w:rPr>
          <w:rFonts w:hint="eastAsia"/>
        </w:rPr>
      </w:pPr>
    </w:p>
    <w:sectPr w:rsidR="00E0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652D"/>
    <w:multiLevelType w:val="multilevel"/>
    <w:tmpl w:val="782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51"/>
    <w:rsid w:val="005A0251"/>
    <w:rsid w:val="005F5DBF"/>
    <w:rsid w:val="00E0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5D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5DBF"/>
    <w:rPr>
      <w:rFonts w:ascii="宋体" w:eastAsia="宋体" w:hAnsi="宋体" w:cs="宋体"/>
      <w:b/>
      <w:bCs/>
      <w:kern w:val="0"/>
      <w:sz w:val="36"/>
      <w:szCs w:val="36"/>
    </w:rPr>
  </w:style>
  <w:style w:type="character" w:customStyle="1" w:styleId="news-time">
    <w:name w:val="news-time"/>
    <w:basedOn w:val="a0"/>
    <w:rsid w:val="005F5DBF"/>
  </w:style>
  <w:style w:type="character" w:customStyle="1" w:styleId="news-from">
    <w:name w:val="news-from"/>
    <w:basedOn w:val="a0"/>
    <w:rsid w:val="005F5DBF"/>
  </w:style>
  <w:style w:type="character" w:customStyle="1" w:styleId="sharetext">
    <w:name w:val="share_text"/>
    <w:basedOn w:val="a0"/>
    <w:rsid w:val="005F5DBF"/>
  </w:style>
  <w:style w:type="character" w:styleId="a3">
    <w:name w:val="Hyperlink"/>
    <w:basedOn w:val="a0"/>
    <w:uiPriority w:val="99"/>
    <w:semiHidden/>
    <w:unhideWhenUsed/>
    <w:rsid w:val="005F5DBF"/>
    <w:rPr>
      <w:color w:val="0000FF"/>
      <w:u w:val="single"/>
    </w:rPr>
  </w:style>
  <w:style w:type="paragraph" w:styleId="a4">
    <w:name w:val="Normal (Web)"/>
    <w:basedOn w:val="a"/>
    <w:uiPriority w:val="99"/>
    <w:semiHidden/>
    <w:unhideWhenUsed/>
    <w:rsid w:val="005F5DB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5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5D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5DBF"/>
    <w:rPr>
      <w:rFonts w:ascii="宋体" w:eastAsia="宋体" w:hAnsi="宋体" w:cs="宋体"/>
      <w:b/>
      <w:bCs/>
      <w:kern w:val="0"/>
      <w:sz w:val="36"/>
      <w:szCs w:val="36"/>
    </w:rPr>
  </w:style>
  <w:style w:type="character" w:customStyle="1" w:styleId="news-time">
    <w:name w:val="news-time"/>
    <w:basedOn w:val="a0"/>
    <w:rsid w:val="005F5DBF"/>
  </w:style>
  <w:style w:type="character" w:customStyle="1" w:styleId="news-from">
    <w:name w:val="news-from"/>
    <w:basedOn w:val="a0"/>
    <w:rsid w:val="005F5DBF"/>
  </w:style>
  <w:style w:type="character" w:customStyle="1" w:styleId="sharetext">
    <w:name w:val="share_text"/>
    <w:basedOn w:val="a0"/>
    <w:rsid w:val="005F5DBF"/>
  </w:style>
  <w:style w:type="character" w:styleId="a3">
    <w:name w:val="Hyperlink"/>
    <w:basedOn w:val="a0"/>
    <w:uiPriority w:val="99"/>
    <w:semiHidden/>
    <w:unhideWhenUsed/>
    <w:rsid w:val="005F5DBF"/>
    <w:rPr>
      <w:color w:val="0000FF"/>
      <w:u w:val="single"/>
    </w:rPr>
  </w:style>
  <w:style w:type="paragraph" w:styleId="a4">
    <w:name w:val="Normal (Web)"/>
    <w:basedOn w:val="a"/>
    <w:uiPriority w:val="99"/>
    <w:semiHidden/>
    <w:unhideWhenUsed/>
    <w:rsid w:val="005F5DB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14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31">
          <w:marLeft w:val="0"/>
          <w:marRight w:val="0"/>
          <w:marTop w:val="0"/>
          <w:marBottom w:val="0"/>
          <w:divBdr>
            <w:top w:val="none" w:sz="0" w:space="0" w:color="auto"/>
            <w:left w:val="none" w:sz="0" w:space="0" w:color="auto"/>
            <w:bottom w:val="none" w:sz="0" w:space="0" w:color="auto"/>
            <w:right w:val="none" w:sz="0" w:space="0" w:color="auto"/>
          </w:divBdr>
          <w:divsChild>
            <w:div w:id="1650748627">
              <w:marLeft w:val="0"/>
              <w:marRight w:val="0"/>
              <w:marTop w:val="0"/>
              <w:marBottom w:val="0"/>
              <w:divBdr>
                <w:top w:val="none" w:sz="0" w:space="0" w:color="auto"/>
                <w:left w:val="none" w:sz="0" w:space="0" w:color="auto"/>
                <w:bottom w:val="none" w:sz="0" w:space="0" w:color="auto"/>
                <w:right w:val="none" w:sz="0" w:space="0" w:color="auto"/>
              </w:divBdr>
            </w:div>
          </w:divsChild>
        </w:div>
        <w:div w:id="352729253">
          <w:marLeft w:val="0"/>
          <w:marRight w:val="0"/>
          <w:marTop w:val="0"/>
          <w:marBottom w:val="0"/>
          <w:divBdr>
            <w:top w:val="none" w:sz="0" w:space="0" w:color="auto"/>
            <w:left w:val="none" w:sz="0" w:space="0" w:color="auto"/>
            <w:bottom w:val="none" w:sz="0" w:space="0" w:color="auto"/>
            <w:right w:val="none" w:sz="0" w:space="0" w:color="auto"/>
          </w:divBdr>
          <w:divsChild>
            <w:div w:id="10420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2020-09-11T07:41:00Z</dcterms:created>
  <dcterms:modified xsi:type="dcterms:W3CDTF">2020-09-11T07:42:00Z</dcterms:modified>
</cp:coreProperties>
</file>